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E16A0" w14:textId="77777777" w:rsidR="00EB34B1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3" behindDoc="0" locked="0" layoutInCell="0" allowOverlap="1" wp14:anchorId="1F3A9DD8" wp14:editId="26C63AF1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Balatonmáriafürdő Község Önkormányzata Képviselő-testületének .../.... (...) önkormányzati rendelete</w:t>
      </w:r>
    </w:p>
    <w:p w14:paraId="0646BCC3" w14:textId="77777777" w:rsidR="00EB34B1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az Önkormányzat 2025. évi költségvetéséről szóló 1/2025. (II.19.) önkormányzati rendeletének módosításáról</w:t>
      </w:r>
    </w:p>
    <w:p w14:paraId="62C44700" w14:textId="77777777" w:rsidR="00EB34B1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A rendelet célja az Önkormányzat 2025. évi költségvetéséről szóló 1/2025. (II.19.) önkormányzati rendeletében megjelenő bevételek és kiadások módosítása a 2025. december 31-i állapotnak megfelelően.</w:t>
      </w:r>
    </w:p>
    <w:p w14:paraId="1EE4B3C1" w14:textId="77777777" w:rsidR="00EB34B1" w:rsidRDefault="00000000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Balatonmáriafürdő Község Önkormányzatának Képviselő-testülete az államháztartásról szóló 2011. évi CXCV. törvény 23. § (1) bekezdésében és a Magyarország 2025. évi központi költségvetéséről szóló 2025. évi XC. törvényben kapott felhatalmazás alapján, a Magyarország helyi önkormányzatairól szóló 2011. évi CLXXXIX. törvény 111. § (3) bekezdésében meghatározott feladatkörében eljárva a következőket rendeli el:</w:t>
      </w:r>
    </w:p>
    <w:p w14:paraId="46D0A40B" w14:textId="77777777" w:rsidR="00EB34B1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4D3204ED" w14:textId="77777777" w:rsidR="00EB34B1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Az Önkormányzat 2025. évi költségvetéséről szóló 1/2025. (II. 19.) önkormányzati rendelet 3. § (1) bekezdése helyébe a következő rendelkezés lép:</w:t>
      </w:r>
    </w:p>
    <w:p w14:paraId="12F3C427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„(1) Az önkormányzat és költségvetési szervei együttes 2025. évi költségvetését</w:t>
      </w:r>
    </w:p>
    <w:p w14:paraId="2CB8CDA8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786 103 808 Ft tárgyévi költségvetési bevétellel,</w:t>
      </w:r>
    </w:p>
    <w:p w14:paraId="48B6766E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814 210 689 Ft tárgyévi költségvetési kiadással és</w:t>
      </w:r>
    </w:p>
    <w:p w14:paraId="1AEA2FFB" w14:textId="77777777" w:rsidR="00EB34B1" w:rsidRDefault="00000000">
      <w:pPr>
        <w:pStyle w:val="Szvegtrzs"/>
        <w:spacing w:after="24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28.106.881 Ft finanszírozási bevétellel (előző évi maradvány igénybevétele) állapítja meg.”</w:t>
      </w:r>
    </w:p>
    <w:p w14:paraId="253F77BE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Az Önkormányzat 2025. évi költségvetéséről szóló 1/2025. (II. 19.) önkormányzati rendelet 3. § (2) bekezdés a)–c) pontja helyébe a következő rendelkezések lépnek:</w:t>
      </w:r>
    </w:p>
    <w:p w14:paraId="0EE17969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(Az önkormányzat 2025. évi költségvetésének)</w:t>
      </w:r>
    </w:p>
    <w:p w14:paraId="7AFB6C42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tárgyévi költségvetési bevételét 786 103 808 Ft-ban, melyből</w:t>
      </w:r>
    </w:p>
    <w:p w14:paraId="1A752C3F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működési költségvetési bevételét 516 103 908 Ft-ban</w:t>
      </w:r>
    </w:p>
    <w:p w14:paraId="1C2F2190" w14:textId="77777777" w:rsidR="00EB34B1" w:rsidRDefault="00000000">
      <w:pPr>
        <w:pStyle w:val="Szvegtrzs"/>
        <w:spacing w:after="24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felhalmozási költségvetési bevételét 269 999 900 Ft-ban állapítja meg.”</w:t>
      </w:r>
    </w:p>
    <w:p w14:paraId="57275F63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Az Önkormányzat 2025. évi költségvetéséről szóló 1/2025. (II. 19.) önkormányzati rendelet 3. § (3)–(6) bekezdése helyébe a következő rendelkezések lépnek:</w:t>
      </w:r>
    </w:p>
    <w:p w14:paraId="1C833D25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„(3) Tárgyévi költségvetési kiadását 814 210 689 Ft-ban állapítja meg.</w:t>
      </w:r>
    </w:p>
    <w:p w14:paraId="71CD88A8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(4) Működési költségvetési kiadását 594 285 152 Ft-ban állapítja meg, melyből</w:t>
      </w:r>
    </w:p>
    <w:p w14:paraId="75009B86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személyi jellegű kiadásait 147 259 700 Ft-ban</w:t>
      </w:r>
    </w:p>
    <w:p w14:paraId="335B65AE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munkaadókat terhelő járulékokat 18 867 481 Ft-ban</w:t>
      </w:r>
    </w:p>
    <w:p w14:paraId="5458A3BE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dologi jellegű kiadásokat 206 131 690 Ft-ban</w:t>
      </w:r>
    </w:p>
    <w:p w14:paraId="678EA090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d)</w:t>
      </w:r>
      <w:r>
        <w:rPr>
          <w:rFonts w:ascii="Times New Roman" w:hAnsi="Times New Roman"/>
        </w:rPr>
        <w:tab/>
        <w:t>támogatásértékű működési kiadásait 84 279 902 Ft-ban</w:t>
      </w:r>
    </w:p>
    <w:p w14:paraId="65B2ADC5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e)</w:t>
      </w:r>
      <w:r>
        <w:rPr>
          <w:rFonts w:ascii="Times New Roman" w:hAnsi="Times New Roman"/>
        </w:rPr>
        <w:tab/>
        <w:t>működési célú pénzeszköz átadást 6 975 000 Ft-ban</w:t>
      </w:r>
    </w:p>
    <w:p w14:paraId="12C14944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f)</w:t>
      </w:r>
      <w:r>
        <w:rPr>
          <w:rFonts w:ascii="Times New Roman" w:hAnsi="Times New Roman"/>
        </w:rPr>
        <w:tab/>
        <w:t>működési kölcsönfolyósítását 0 Ft-ban</w:t>
      </w:r>
    </w:p>
    <w:p w14:paraId="1C24825B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g)</w:t>
      </w:r>
      <w:r>
        <w:rPr>
          <w:rFonts w:ascii="Times New Roman" w:hAnsi="Times New Roman"/>
        </w:rPr>
        <w:tab/>
        <w:t>ellátottak pénzbeli juttatását 2 875 000 Ft-ban</w:t>
      </w:r>
    </w:p>
    <w:p w14:paraId="3FA9AFEE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h)</w:t>
      </w:r>
      <w:r>
        <w:rPr>
          <w:rFonts w:ascii="Times New Roman" w:hAnsi="Times New Roman"/>
        </w:rPr>
        <w:tab/>
        <w:t>állami támogatás megelőlegezés visszafizetést 14 220 663 Ft-ban</w:t>
      </w:r>
    </w:p>
    <w:p w14:paraId="6BCF1340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lastRenderedPageBreak/>
        <w:t>i)</w:t>
      </w:r>
      <w:r>
        <w:rPr>
          <w:rFonts w:ascii="Times New Roman" w:hAnsi="Times New Roman"/>
        </w:rPr>
        <w:tab/>
        <w:t>szolidaritási hozzájárulást 5.000.000 Ft-ban</w:t>
      </w:r>
    </w:p>
    <w:p w14:paraId="02227DA2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j)</w:t>
      </w:r>
      <w:r>
        <w:rPr>
          <w:rFonts w:ascii="Times New Roman" w:hAnsi="Times New Roman"/>
        </w:rPr>
        <w:tab/>
        <w:t>működési célú általános tartalékát 104 045 102 Ft-ban</w:t>
      </w:r>
    </w:p>
    <w:p w14:paraId="003A5B3D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k)</w:t>
      </w:r>
      <w:r>
        <w:rPr>
          <w:rFonts w:ascii="Times New Roman" w:hAnsi="Times New Roman"/>
        </w:rPr>
        <w:tab/>
        <w:t xml:space="preserve">működési célú </w:t>
      </w:r>
      <w:proofErr w:type="spellStart"/>
      <w:r>
        <w:rPr>
          <w:rFonts w:ascii="Times New Roman" w:hAnsi="Times New Roman"/>
        </w:rPr>
        <w:t>céltartalékát</w:t>
      </w:r>
      <w:proofErr w:type="spellEnd"/>
      <w:r>
        <w:rPr>
          <w:rFonts w:ascii="Times New Roman" w:hAnsi="Times New Roman"/>
        </w:rPr>
        <w:t xml:space="preserve"> 0 Ft-ban</w:t>
      </w:r>
    </w:p>
    <w:p w14:paraId="59CAED28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l)</w:t>
      </w:r>
      <w:r>
        <w:rPr>
          <w:rFonts w:ascii="Times New Roman" w:hAnsi="Times New Roman"/>
        </w:rPr>
        <w:tab/>
        <w:t>előző évi állami támogatás visszafizetését 656 800 Ft-ban</w:t>
      </w:r>
    </w:p>
    <w:p w14:paraId="58F8F8A2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m)</w:t>
      </w:r>
      <w:r>
        <w:rPr>
          <w:rFonts w:ascii="Times New Roman" w:hAnsi="Times New Roman"/>
        </w:rPr>
        <w:tab/>
        <w:t>iparűzési adóbevétel többlet alapján fizetési kötelezettségét 3 973 814 Ft-ban állapítja meg.</w:t>
      </w:r>
    </w:p>
    <w:p w14:paraId="62673804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(5) felhalmozási költségvetési kiadását 219 925 537 Ft-ban állapítja meg, melyből</w:t>
      </w:r>
    </w:p>
    <w:p w14:paraId="2CDCD123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beruházások előirányzatát 79 894 546 Ft-ban</w:t>
      </w:r>
    </w:p>
    <w:p w14:paraId="2E5003D5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felújítások előirányzatát 104 806 394 Ft-ban</w:t>
      </w:r>
    </w:p>
    <w:p w14:paraId="4EAFCD3B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támogatásértékű felhalmozási kiadást 0 Ft-ban</w:t>
      </w:r>
    </w:p>
    <w:p w14:paraId="49613BE1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d)</w:t>
      </w:r>
      <w:r>
        <w:rPr>
          <w:rFonts w:ascii="Times New Roman" w:hAnsi="Times New Roman"/>
        </w:rPr>
        <w:tab/>
        <w:t>felhalmozási célú pénzeszköz átadást 0 Ft-ban</w:t>
      </w:r>
    </w:p>
    <w:p w14:paraId="324312B6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e)</w:t>
      </w:r>
      <w:r>
        <w:rPr>
          <w:rFonts w:ascii="Times New Roman" w:hAnsi="Times New Roman"/>
        </w:rPr>
        <w:tab/>
        <w:t>felhalmozási kölcsön folyósítását 0 Ft-ban</w:t>
      </w:r>
    </w:p>
    <w:p w14:paraId="5231A024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f)</w:t>
      </w:r>
      <w:r>
        <w:rPr>
          <w:rFonts w:ascii="Times New Roman" w:hAnsi="Times New Roman"/>
        </w:rPr>
        <w:tab/>
        <w:t>egyéb kiadások, hozzájárulások előirányzatát (hitel tőketörlesztés) 0 Ft-ban</w:t>
      </w:r>
    </w:p>
    <w:p w14:paraId="54D95E9E" w14:textId="77777777" w:rsidR="00EB34B1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g)</w:t>
      </w:r>
      <w:r>
        <w:rPr>
          <w:rFonts w:ascii="Times New Roman" w:hAnsi="Times New Roman"/>
        </w:rPr>
        <w:tab/>
        <w:t>fejlesztési célú tartalékot 35 224 597 Ft-ban állapítja meg.</w:t>
      </w:r>
    </w:p>
    <w:p w14:paraId="320FAF90" w14:textId="77777777" w:rsidR="00EB34B1" w:rsidRDefault="00000000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(6) Előző év felhasználható tervezett maradványát 28.106.881 Ft-ban állapítja meg.”</w:t>
      </w:r>
    </w:p>
    <w:p w14:paraId="1ECEEAD3" w14:textId="77777777" w:rsidR="00EB34B1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03136D62" w14:textId="77777777" w:rsidR="00EB34B1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Az Önkormányzat 2025. évi költségvetéséről szóló 1/2025. (II. 19.) önkormányzati rendelet 1. melléklete helyébe az 1. melléklet lép.</w:t>
      </w:r>
    </w:p>
    <w:p w14:paraId="1B57FC14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Az Önkormányzat 2025. évi költségvetéséről szóló 1/2025. (II. 19.) önkormányzati rendelet 4. melléklete helyébe a 2. melléklet lép.</w:t>
      </w:r>
    </w:p>
    <w:p w14:paraId="196E5CF1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Az Önkormányzat 2025. évi költségvetéséről szóló 1/2025. (II. 19.) önkormányzati rendelet 5. melléklete helyébe a 3. melléklet lép.</w:t>
      </w:r>
    </w:p>
    <w:p w14:paraId="39F05395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(4) Az Önkormányzat 2025. évi költségvetéséről szóló 1/2025. (II. 19.) önkormányzati rendelet 6. melléklete helyébe a 4. melléklet lép.</w:t>
      </w:r>
    </w:p>
    <w:p w14:paraId="53C34049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(5) Az Önkormányzat 2025. évi költségvetéséről szóló 1/2025. (II. 19.) önkormányzati rendelet 7. melléklete helyébe az 5. melléklet lép.</w:t>
      </w:r>
    </w:p>
    <w:p w14:paraId="04862377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(6) Az Önkormányzat 2025. évi költségvetéséről szóló 1/2025. (II. 19.) önkormányzati rendelet 8. melléklete helyébe a 6. melléklet lép.</w:t>
      </w:r>
    </w:p>
    <w:p w14:paraId="290B31C5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(7) Az Önkormányzat 2025. évi költségvetéséről szóló 1/2025. (II. 19.) önkormányzati rendelet 9. melléklete helyébe a 7. melléklet lép.</w:t>
      </w:r>
    </w:p>
    <w:p w14:paraId="2D812C7B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(8) Az Önkormányzat 2025. évi költségvetéséről szóló 1/2025. (II. 19.) önkormányzati rendelet 10. melléklete helyébe a 8. melléklet lép.</w:t>
      </w:r>
    </w:p>
    <w:p w14:paraId="4F944353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(9) Az Önkormányzat 2025. évi költségvetéséről szóló 1/2025. (II. 19.) önkormányzati rendelet 11. melléklete helyébe a 9. melléklet lép.</w:t>
      </w:r>
    </w:p>
    <w:p w14:paraId="05E79C6D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(10) Az Önkormányzat 2025. évi költségvetéséről szóló 1/2025. (II. 19.) önkormányzati rendelet 12. melléklete helyébe a 10. melléklet lép.</w:t>
      </w:r>
    </w:p>
    <w:p w14:paraId="2168A9D6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(11) Az Önkormányzat 2025. évi költségvetéséről szóló 1/2025. (II. 19.) önkormányzati rendelet 13. melléklete helyébe a 11. melléklet lép.</w:t>
      </w:r>
    </w:p>
    <w:p w14:paraId="47483EF9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(12) Az Önkormányzat 2025. évi költségvetéséről szóló 1/2025. (II. 19.) önkormányzati rendelet 17. melléklete helyébe a 12. melléklet lép.</w:t>
      </w:r>
    </w:p>
    <w:p w14:paraId="39A4B431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(13) Az Önkormányzat 2025. évi költségvetéséről szóló 1/2025. (II. 19.) önkormányzati rendelet 19. melléklete helyébe a 13. melléklet lép.</w:t>
      </w:r>
    </w:p>
    <w:p w14:paraId="7EA19E8E" w14:textId="77777777" w:rsidR="00EB34B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(14) Az Önkormányzat 2025. évi költségvetéséről szóló 1/2025. (II. 19.) önkormányzati rendelet 20. melléklete helyébe a 14. melléklet lép.</w:t>
      </w:r>
    </w:p>
    <w:p w14:paraId="194C96DD" w14:textId="77777777" w:rsidR="00EB34B1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14:paraId="27E76E19" w14:textId="77777777" w:rsidR="00EB34B1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a kihirdetését követő napon lép hatályba.</w:t>
      </w:r>
    </w:p>
    <w:p w14:paraId="246042B5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4562E619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0010B3D7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2F44D5A0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Balog Mátyás                                                        Takácsné dr. Simán Zsuzsanna</w:t>
      </w:r>
    </w:p>
    <w:p w14:paraId="106C954E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polgármester                                                                         jegyző</w:t>
      </w:r>
    </w:p>
    <w:p w14:paraId="4E7174E9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7AF2F011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240DC64D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24E95391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44459AEB" w14:textId="0FED7D3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Kihirdetve: 2026……………..napján. </w:t>
      </w:r>
    </w:p>
    <w:p w14:paraId="0085EA83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1C4DBBA4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014D5CCB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224A2C8A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39442D9F" w14:textId="77777777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Takácsné dr. Simán Zsuzsanna</w:t>
      </w:r>
    </w:p>
    <w:p w14:paraId="2A4457B4" w14:textId="63184ED2" w:rsidR="00C2782A" w:rsidRDefault="00C2782A">
      <w:pPr>
        <w:pStyle w:val="Szvegtrzs"/>
        <w:spacing w:after="0" w:line="240" w:lineRule="auto"/>
        <w:jc w:val="both"/>
        <w:rPr>
          <w:rFonts w:ascii="Times New Roman" w:hAnsi="Times New Roman"/>
        </w:rPr>
        <w:sectPr w:rsidR="00C278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 xml:space="preserve">                 jegyző                       </w:t>
      </w:r>
    </w:p>
    <w:p w14:paraId="6D40844F" w14:textId="77777777" w:rsidR="00EB34B1" w:rsidRDefault="00EB34B1">
      <w:pPr>
        <w:pStyle w:val="Szvegtrzs"/>
        <w:spacing w:after="0"/>
        <w:jc w:val="center"/>
        <w:rPr>
          <w:rFonts w:ascii="Times New Roman" w:hAnsi="Times New Roman"/>
        </w:rPr>
      </w:pPr>
    </w:p>
    <w:p w14:paraId="5F20C0C9" w14:textId="77777777" w:rsidR="00EB34B1" w:rsidRDefault="00000000">
      <w:pPr>
        <w:pStyle w:val="Szvegtrzs"/>
        <w:spacing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Végső előterjesztői indokolás</w:t>
      </w:r>
    </w:p>
    <w:p w14:paraId="0690C30D" w14:textId="77777777" w:rsidR="00EB34B1" w:rsidRDefault="00000000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államháztartásról szóló 2011. évi CXCV. törvény (</w:t>
      </w:r>
      <w:proofErr w:type="spellStart"/>
      <w:r>
        <w:rPr>
          <w:rFonts w:ascii="Times New Roman" w:hAnsi="Times New Roman"/>
        </w:rPr>
        <w:t>Áht</w:t>
      </w:r>
      <w:proofErr w:type="spellEnd"/>
      <w:r>
        <w:rPr>
          <w:rFonts w:ascii="Times New Roman" w:hAnsi="Times New Roman"/>
        </w:rPr>
        <w:t>) 23.§ (1) bekezdése alapján a helyi önkormányzat költségvetéséből finanszírozza és látja el a helyi önkormányzatokról szóló és más törvényben meghatározott feladatait.</w:t>
      </w:r>
    </w:p>
    <w:p w14:paraId="7A979001" w14:textId="77777777" w:rsidR="00EB34B1" w:rsidRDefault="00000000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Az Áht.</w:t>
      </w:r>
      <w:r>
        <w:rPr>
          <w:rFonts w:ascii="Times New Roman" w:hAnsi="Times New Roman"/>
          <w:b/>
          <w:bCs/>
        </w:rPr>
        <w:t xml:space="preserve"> 34. § (1)</w:t>
      </w:r>
      <w:r>
        <w:rPr>
          <w:rFonts w:ascii="Times New Roman" w:hAnsi="Times New Roman"/>
        </w:rPr>
        <w:t xml:space="preserve"> bekezdése szerint a helyi önkormányzat költségvetési rendeletében megjelenő bevételek és kiadások módosításáról, a kiadási előirányzatok közötti átcsoportosításról néhány kivétellel a képviselő-testület dönt.</w:t>
      </w:r>
    </w:p>
    <w:p w14:paraId="237C5EBE" w14:textId="77777777" w:rsidR="00EB34B1" w:rsidRDefault="00000000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képviselő-testület meghatározott előirányzat-módosítás, előirányzat-átcsoportosítás átvezetéseként - az első negyedév kivételével - negyedévenként, a döntése szerinti időpontokban, de legkésőbb az éves költségvetési beszámoló elkészítésének </w:t>
      </w:r>
      <w:proofErr w:type="spellStart"/>
      <w:r>
        <w:rPr>
          <w:rFonts w:ascii="Times New Roman" w:hAnsi="Times New Roman"/>
        </w:rPr>
        <w:t>határidejéig</w:t>
      </w:r>
      <w:proofErr w:type="spellEnd"/>
      <w:r>
        <w:rPr>
          <w:rFonts w:ascii="Times New Roman" w:hAnsi="Times New Roman"/>
        </w:rPr>
        <w:t>, december 31-ei hatállyal módosítja a költségvetési rendeletét.</w:t>
      </w:r>
    </w:p>
    <w:p w14:paraId="754B538C" w14:textId="77777777" w:rsidR="00EB34B1" w:rsidRDefault="00000000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költségvetésben jóváhagyott előirányzatok év közben - egyszeri vagy tartós jelleggel - módosíthatók vagy átcsoportosíthatók Az Országgyűlés, a Kormány, a Költségvetési fejezet vagy az Elkülönített állami pénzalap által az Önkormányzat számára biztosított pótelőirányzatok összegével az önkormányzat költségvetésének egyeznie kell, ezért a tényadatokhoz igazítva a képviselő-testületnek a költségvetési rendeletét módosítania kell. </w:t>
      </w:r>
    </w:p>
    <w:p w14:paraId="65D1085C" w14:textId="77777777" w:rsidR="00EB34B1" w:rsidRDefault="00000000">
      <w:pPr>
        <w:pStyle w:val="Szvegtrzs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A kimutatott előirányzat módosításokat szükséges költségvetésünkben átvezetni. A módosítások állami támogatások, pályázatok, illetve könyveléstechnikai átvezetések miatt keletkeztek.</w:t>
      </w:r>
    </w:p>
    <w:sectPr w:rsidR="00EB34B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E76BC" w14:textId="77777777" w:rsidR="002E18D1" w:rsidRDefault="002E18D1">
      <w:r>
        <w:separator/>
      </w:r>
    </w:p>
  </w:endnote>
  <w:endnote w:type="continuationSeparator" w:id="0">
    <w:p w14:paraId="26782CED" w14:textId="77777777" w:rsidR="002E18D1" w:rsidRDefault="002E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2ABDF" w14:textId="77777777" w:rsidR="00EB34B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283B" w14:textId="77777777" w:rsidR="00EB34B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BDC7" w14:textId="77777777" w:rsidR="00EB34B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8A503" w14:textId="77777777" w:rsidR="00EB34B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18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C20D" w14:textId="77777777" w:rsidR="00EB34B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18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627A8" w14:textId="77777777" w:rsidR="00EB34B1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19817" w14:textId="77777777" w:rsidR="002E18D1" w:rsidRDefault="002E18D1">
      <w:r>
        <w:separator/>
      </w:r>
    </w:p>
  </w:footnote>
  <w:footnote w:type="continuationSeparator" w:id="0">
    <w:p w14:paraId="7B3D08B1" w14:textId="77777777" w:rsidR="002E18D1" w:rsidRDefault="002E1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0988" w14:textId="77777777" w:rsidR="00EB34B1" w:rsidRDefault="00EB34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C1CB0" w14:textId="77777777" w:rsidR="00EB34B1" w:rsidRDefault="00EB34B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917" w:type="dxa"/>
      <w:jc w:val="righ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5883"/>
      <w:gridCol w:w="1034"/>
    </w:tblGrid>
    <w:tr w:rsidR="00EB34B1" w14:paraId="2FF72A34" w14:textId="77777777">
      <w:trPr>
        <w:cantSplit/>
        <w:jc w:val="right"/>
      </w:trPr>
      <w:tc>
        <w:tcPr>
          <w:tcW w:w="588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0A8BB11C" w14:textId="77777777" w:rsidR="00EB34B1" w:rsidRDefault="00000000">
          <w:pPr>
            <w:pStyle w:val="TableContents"/>
            <w:pageBreakBefore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Az iromány az Integrált Jogalkotási Rendszerben készült.</w:t>
          </w:r>
        </w:p>
        <w:p w14:paraId="2C1640E3" w14:textId="77777777" w:rsidR="00EB34B1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IJR azonosító: LL-116557326-1</w:t>
          </w:r>
        </w:p>
        <w:p w14:paraId="6CC40367" w14:textId="77777777" w:rsidR="00EB34B1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Készült: 2026.05.13. 11:04</w:t>
          </w:r>
        </w:p>
        <w:p w14:paraId="36C37670" w14:textId="77777777" w:rsidR="00EB34B1" w:rsidRDefault="00000000">
          <w:pPr>
            <w:pStyle w:val="TableContents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Nyomtatta:</w:t>
          </w:r>
          <w:r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noProof/>
              <w:color w:val="808080"/>
              <w:sz w:val="20"/>
              <w:szCs w:val="20"/>
            </w:rPr>
            <w:drawing>
              <wp:anchor distT="0" distB="0" distL="0" distR="0" simplePos="0" relativeHeight="2" behindDoc="0" locked="0" layoutInCell="0" allowOverlap="1" wp14:anchorId="66972BBE" wp14:editId="50760D6F">
                <wp:simplePos x="0" y="0"/>
                <wp:positionH relativeFrom="column">
                  <wp:posOffset>3742690</wp:posOffset>
                </wp:positionH>
                <wp:positionV relativeFrom="paragraph">
                  <wp:posOffset>-443865</wp:posOffset>
                </wp:positionV>
                <wp:extent cx="603885" cy="598170"/>
                <wp:effectExtent l="0" t="0" r="0" b="0"/>
                <wp:wrapNone/>
                <wp:docPr id="2" name="QR-kó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QR-kó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598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Dr. </w:t>
          </w:r>
          <w:proofErr w:type="spellStart"/>
          <w:r>
            <w:rPr>
              <w:rFonts w:ascii="Times New Roman" w:hAnsi="Times New Roman"/>
              <w:color w:val="808080"/>
              <w:sz w:val="20"/>
              <w:szCs w:val="20"/>
            </w:rPr>
            <w:t>Hamzsa</w:t>
          </w:r>
          <w:proofErr w:type="spellEnd"/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 Andrea</w:t>
          </w:r>
        </w:p>
      </w:tc>
      <w:tc>
        <w:tcPr>
          <w:tcW w:w="10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3A36F72" w14:textId="77777777" w:rsidR="00EB34B1" w:rsidRDefault="00EB34B1">
          <w:pPr>
            <w:pStyle w:val="TableContents"/>
          </w:pPr>
        </w:p>
      </w:tc>
    </w:tr>
  </w:tbl>
  <w:p w14:paraId="381AD2CD" w14:textId="77777777" w:rsidR="00EB34B1" w:rsidRDefault="00EB34B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2FAF5" w14:textId="77777777" w:rsidR="00EB34B1" w:rsidRDefault="00EB34B1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B0E98" w14:textId="77777777" w:rsidR="00EB34B1" w:rsidRDefault="00EB34B1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04A0B" w14:textId="77777777" w:rsidR="00EB34B1" w:rsidRDefault="00EB34B1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66604D"/>
    <w:multiLevelType w:val="multilevel"/>
    <w:tmpl w:val="545A7FA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8984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4B1"/>
    <w:rsid w:val="00045171"/>
    <w:rsid w:val="002E18D1"/>
    <w:rsid w:val="003941D9"/>
    <w:rsid w:val="003A478C"/>
    <w:rsid w:val="00BF502B"/>
    <w:rsid w:val="00C2782A"/>
    <w:rsid w:val="00E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AD428"/>
  <w15:docId w15:val="{92FB4343-AB0D-4200-B2B4-C6E8A202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888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Andrea</cp:lastModifiedBy>
  <cp:revision>3</cp:revision>
  <dcterms:created xsi:type="dcterms:W3CDTF">2026-05-13T09:11:00Z</dcterms:created>
  <dcterms:modified xsi:type="dcterms:W3CDTF">2026-05-13T12:48:00Z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